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D6DDE" w14:textId="77777777" w:rsidR="006B73AA" w:rsidRDefault="006B73AA" w:rsidP="00011BAC">
      <w:pPr>
        <w:ind w:firstLineChars="0" w:firstLine="0"/>
        <w:jc w:val="center"/>
      </w:pPr>
    </w:p>
    <w:p w14:paraId="1FEC9480" w14:textId="77777777" w:rsidR="00011BAC" w:rsidRPr="006D4A58" w:rsidRDefault="00011BAC" w:rsidP="00011BAC">
      <w:pPr>
        <w:ind w:firstLineChars="0" w:firstLine="0"/>
        <w:jc w:val="center"/>
        <w:rPr>
          <w:rFonts w:ascii="黑体" w:eastAsia="黑体" w:hAnsi="黑体"/>
          <w:sz w:val="36"/>
        </w:rPr>
      </w:pPr>
      <w:r w:rsidRPr="006D4A58">
        <w:rPr>
          <w:rFonts w:ascii="黑体" w:eastAsia="黑体" w:hAnsi="黑体" w:hint="eastAsia"/>
          <w:sz w:val="36"/>
        </w:rPr>
        <w:t>农资进销存管理系统用户服务协议</w:t>
      </w:r>
    </w:p>
    <w:p w14:paraId="5209A47A" w14:textId="77777777" w:rsidR="00011BAC" w:rsidRDefault="00011BAC" w:rsidP="00011BAC">
      <w:pPr>
        <w:ind w:firstLine="640"/>
      </w:pPr>
    </w:p>
    <w:p w14:paraId="56F7BC14" w14:textId="5B754AE6" w:rsidR="00011BAC" w:rsidRDefault="00011BAC" w:rsidP="00011BAC">
      <w:pPr>
        <w:ind w:firstLine="640"/>
      </w:pPr>
      <w:r>
        <w:rPr>
          <w:rFonts w:hint="eastAsia"/>
        </w:rPr>
        <w:t>欢迎使用农资进销存管理系统！在</w:t>
      </w:r>
      <w:proofErr w:type="gramStart"/>
      <w:r>
        <w:rPr>
          <w:rFonts w:hint="eastAsia"/>
        </w:rPr>
        <w:t>您正式</w:t>
      </w:r>
      <w:proofErr w:type="gramEnd"/>
      <w:r>
        <w:rPr>
          <w:rFonts w:hint="eastAsia"/>
        </w:rPr>
        <w:t>使用</w:t>
      </w:r>
      <w:r w:rsidR="00837532" w:rsidRPr="00837532">
        <w:rPr>
          <w:rFonts w:hint="eastAsia"/>
        </w:rPr>
        <w:t>农资进销存管理系统</w:t>
      </w:r>
      <w:r w:rsidR="00837532">
        <w:rPr>
          <w:rFonts w:hint="eastAsia"/>
        </w:rPr>
        <w:t>（以下简称“本系统”）</w:t>
      </w:r>
      <w:r>
        <w:rPr>
          <w:rFonts w:hint="eastAsia"/>
        </w:rPr>
        <w:t>之前，请务必仔细阅读本协议。</w:t>
      </w:r>
      <w:r w:rsidR="00837532">
        <w:rPr>
          <w:rFonts w:hint="eastAsia"/>
        </w:rPr>
        <w:t>在您点击同意或</w:t>
      </w:r>
      <w:r w:rsidR="00AC206F">
        <w:rPr>
          <w:rFonts w:hint="eastAsia"/>
        </w:rPr>
        <w:t>确认</w:t>
      </w:r>
      <w:r w:rsidR="00837532">
        <w:rPr>
          <w:rFonts w:hint="eastAsia"/>
        </w:rPr>
        <w:t>登录时，</w:t>
      </w:r>
      <w:r>
        <w:rPr>
          <w:rFonts w:hint="eastAsia"/>
        </w:rPr>
        <w:t>本协议</w:t>
      </w:r>
      <w:r w:rsidR="00837532">
        <w:rPr>
          <w:rFonts w:hint="eastAsia"/>
        </w:rPr>
        <w:t>正式生效，您将成为本系统用户，</w:t>
      </w:r>
      <w:r w:rsidR="00CE68BD">
        <w:rPr>
          <w:rFonts w:hint="eastAsia"/>
        </w:rPr>
        <w:t>并</w:t>
      </w:r>
      <w:r w:rsidR="006B73AA">
        <w:rPr>
          <w:rFonts w:hint="eastAsia"/>
        </w:rPr>
        <w:t>自愿</w:t>
      </w:r>
      <w:r w:rsidR="00837532">
        <w:rPr>
          <w:rFonts w:hint="eastAsia"/>
        </w:rPr>
        <w:t>同意遵守以下服务条款：</w:t>
      </w:r>
    </w:p>
    <w:p w14:paraId="78F72A59" w14:textId="70775D5F" w:rsidR="00837532" w:rsidRDefault="00011BAC" w:rsidP="00011BAC">
      <w:pPr>
        <w:ind w:firstLine="640"/>
      </w:pPr>
      <w:r>
        <w:t>1</w:t>
      </w:r>
      <w:r w:rsidR="00837532">
        <w:t>.</w:t>
      </w:r>
      <w:r w:rsidR="00837532">
        <w:rPr>
          <w:rFonts w:hint="eastAsia"/>
        </w:rPr>
        <w:t>本</w:t>
      </w:r>
      <w:r>
        <w:t>系统</w:t>
      </w:r>
      <w:r w:rsidR="00837532">
        <w:t>的所有权及相关知识产权归农业农村部农药检定所所有</w:t>
      </w:r>
      <w:r w:rsidR="00837532">
        <w:rPr>
          <w:rFonts w:hint="eastAsia"/>
        </w:rPr>
        <w:t>。未经</w:t>
      </w:r>
      <w:r w:rsidR="00837532" w:rsidRPr="00837532">
        <w:rPr>
          <w:rFonts w:hint="eastAsia"/>
        </w:rPr>
        <w:t>农业农村部农药检定所</w:t>
      </w:r>
      <w:r w:rsidR="00837532">
        <w:rPr>
          <w:rFonts w:hint="eastAsia"/>
        </w:rPr>
        <w:t>许可，</w:t>
      </w:r>
      <w:r w:rsidR="00837532" w:rsidRPr="00837532">
        <w:rPr>
          <w:rFonts w:hint="eastAsia"/>
        </w:rPr>
        <w:t>任何人不得擅自以非法的方式</w:t>
      </w:r>
      <w:r w:rsidR="000B5459">
        <w:rPr>
          <w:rFonts w:hint="eastAsia"/>
        </w:rPr>
        <w:t>进行</w:t>
      </w:r>
      <w:r w:rsidR="00837532" w:rsidRPr="00837532">
        <w:rPr>
          <w:rFonts w:hint="eastAsia"/>
        </w:rPr>
        <w:t>复制、</w:t>
      </w:r>
      <w:r w:rsidR="00837532">
        <w:rPr>
          <w:rFonts w:hint="eastAsia"/>
        </w:rPr>
        <w:t>镜像</w:t>
      </w:r>
      <w:r w:rsidR="006B73AA">
        <w:rPr>
          <w:rFonts w:hint="eastAsia"/>
        </w:rPr>
        <w:t>等</w:t>
      </w:r>
      <w:r w:rsidR="00837532" w:rsidRPr="00837532">
        <w:rPr>
          <w:rFonts w:hint="eastAsia"/>
        </w:rPr>
        <w:t>。</w:t>
      </w:r>
    </w:p>
    <w:p w14:paraId="3D20856E" w14:textId="77777777" w:rsidR="00CE68BD" w:rsidRDefault="00837532" w:rsidP="00011BAC">
      <w:pPr>
        <w:ind w:firstLine="640"/>
      </w:pPr>
      <w:r>
        <w:rPr>
          <w:rFonts w:hint="eastAsia"/>
        </w:rPr>
        <w:t>2.</w:t>
      </w:r>
      <w:r w:rsidR="00CE68BD" w:rsidRPr="00CE68BD">
        <w:rPr>
          <w:rFonts w:hint="eastAsia"/>
        </w:rPr>
        <w:t>用户同意根据</w:t>
      </w:r>
      <w:r w:rsidR="00CE68BD">
        <w:rPr>
          <w:rFonts w:hint="eastAsia"/>
        </w:rPr>
        <w:t>本系统</w:t>
      </w:r>
      <w:r w:rsidR="00CE68BD" w:rsidRPr="00CE68BD">
        <w:rPr>
          <w:rFonts w:hint="eastAsia"/>
        </w:rPr>
        <w:t>要求提供</w:t>
      </w:r>
      <w:r w:rsidR="006D4A58">
        <w:rPr>
          <w:rFonts w:hint="eastAsia"/>
        </w:rPr>
        <w:t>相关</w:t>
      </w:r>
      <w:r w:rsidR="00CE68BD" w:rsidRPr="00CE68BD">
        <w:rPr>
          <w:rFonts w:hint="eastAsia"/>
        </w:rPr>
        <w:t>信息，</w:t>
      </w:r>
      <w:r w:rsidR="006D4A58">
        <w:rPr>
          <w:rFonts w:hint="eastAsia"/>
        </w:rPr>
        <w:t>确保所提供</w:t>
      </w:r>
      <w:r w:rsidR="00CE68BD" w:rsidRPr="00CE68BD">
        <w:rPr>
          <w:rFonts w:hint="eastAsia"/>
        </w:rPr>
        <w:t>信息的真实性、完整性和准确性</w:t>
      </w:r>
      <w:r w:rsidR="006D4A58" w:rsidRPr="006D4A58">
        <w:rPr>
          <w:rFonts w:hint="eastAsia"/>
        </w:rPr>
        <w:t>，并对因所提供数据或信息导致的任何争议或诉讼</w:t>
      </w:r>
      <w:bookmarkStart w:id="0" w:name="_GoBack"/>
      <w:bookmarkEnd w:id="0"/>
      <w:r w:rsidR="006D4A58" w:rsidRPr="006D4A58">
        <w:rPr>
          <w:rFonts w:hint="eastAsia"/>
        </w:rPr>
        <w:t>负全部法律责任。</w:t>
      </w:r>
    </w:p>
    <w:p w14:paraId="23AB926C" w14:textId="77777777" w:rsidR="00837532" w:rsidRDefault="00CE68BD" w:rsidP="00011BAC">
      <w:pPr>
        <w:ind w:firstLine="640"/>
      </w:pPr>
      <w:r>
        <w:rPr>
          <w:rFonts w:hint="eastAsia"/>
        </w:rPr>
        <w:t>3.</w:t>
      </w:r>
      <w:r>
        <w:rPr>
          <w:rFonts w:hint="eastAsia"/>
        </w:rPr>
        <w:t>用户保证在使用本系统的过程中遵守相关法律法规</w:t>
      </w:r>
      <w:r w:rsidR="00394EFE">
        <w:rPr>
          <w:rFonts w:hint="eastAsia"/>
        </w:rPr>
        <w:t>、规章制度等</w:t>
      </w:r>
      <w:r>
        <w:rPr>
          <w:rFonts w:hint="eastAsia"/>
        </w:rPr>
        <w:t>，</w:t>
      </w:r>
      <w:r w:rsidR="00394EFE">
        <w:rPr>
          <w:rFonts w:hint="eastAsia"/>
        </w:rPr>
        <w:t>不</w:t>
      </w:r>
      <w:r>
        <w:rPr>
          <w:rFonts w:hint="eastAsia"/>
        </w:rPr>
        <w:t>从事</w:t>
      </w:r>
      <w:r w:rsidR="00394EFE">
        <w:rPr>
          <w:rFonts w:hint="eastAsia"/>
        </w:rPr>
        <w:t>非法或其他侵害他人权益的生产</w:t>
      </w:r>
      <w:r>
        <w:rPr>
          <w:rFonts w:hint="eastAsia"/>
        </w:rPr>
        <w:t>经营行为。</w:t>
      </w:r>
    </w:p>
    <w:p w14:paraId="081CFB53" w14:textId="5CB42C54" w:rsidR="00CE68BD" w:rsidRDefault="00394EFE" w:rsidP="00CE68BD">
      <w:pPr>
        <w:ind w:firstLine="640"/>
      </w:pPr>
      <w:r>
        <w:rPr>
          <w:rFonts w:hint="eastAsia"/>
        </w:rPr>
        <w:t>4.</w:t>
      </w:r>
      <w:r>
        <w:t>用户</w:t>
      </w:r>
      <w:r w:rsidR="006D4A58">
        <w:t>应保证其</w:t>
      </w:r>
      <w:r w:rsidR="006B73AA">
        <w:t>在本系统</w:t>
      </w:r>
      <w:r>
        <w:t>的账号及</w:t>
      </w:r>
      <w:r w:rsidR="006B73AA">
        <w:t>所</w:t>
      </w:r>
      <w:r>
        <w:t>创建的子账号</w:t>
      </w:r>
      <w:r w:rsidR="006B73AA">
        <w:t>的安全性</w:t>
      </w:r>
      <w:r w:rsidR="006D4A58">
        <w:rPr>
          <w:rFonts w:hint="eastAsia"/>
        </w:rPr>
        <w:t>，保证安装</w:t>
      </w:r>
      <w:r w:rsidR="000B5614" w:rsidRPr="000B5614">
        <w:rPr>
          <w:rFonts w:hint="eastAsia"/>
        </w:rPr>
        <w:t>本系统的运行环境（包括不限于软件、硬件环境）</w:t>
      </w:r>
      <w:r w:rsidR="006D4A58">
        <w:rPr>
          <w:rFonts w:hint="eastAsia"/>
        </w:rPr>
        <w:t>不会受到网络攻击等</w:t>
      </w:r>
      <w:r w:rsidR="000B5614">
        <w:rPr>
          <w:rFonts w:hint="eastAsia"/>
        </w:rPr>
        <w:t>非法入侵</w:t>
      </w:r>
      <w:r w:rsidR="006D4A58">
        <w:rPr>
          <w:rFonts w:hint="eastAsia"/>
        </w:rPr>
        <w:t>。</w:t>
      </w:r>
      <w:r w:rsidR="00CE68BD">
        <w:rPr>
          <w:rFonts w:hint="eastAsia"/>
        </w:rPr>
        <w:t>非本系统原因导致的用户信息泄露及损失，本系统不承担任何责任。</w:t>
      </w:r>
    </w:p>
    <w:p w14:paraId="5AE25A92" w14:textId="4168FCBC" w:rsidR="00394EFE" w:rsidRDefault="00394EFE" w:rsidP="00CE68BD">
      <w:pPr>
        <w:ind w:firstLine="640"/>
      </w:pPr>
      <w:r>
        <w:rPr>
          <w:rFonts w:hint="eastAsia"/>
        </w:rPr>
        <w:t>5.</w:t>
      </w:r>
      <w:r w:rsidRPr="00394EFE">
        <w:rPr>
          <w:rFonts w:hint="eastAsia"/>
        </w:rPr>
        <w:t>除因公共利益需要</w:t>
      </w:r>
      <w:r>
        <w:rPr>
          <w:rFonts w:hint="eastAsia"/>
        </w:rPr>
        <w:t>或用户同意</w:t>
      </w:r>
      <w:r w:rsidRPr="00394EFE">
        <w:rPr>
          <w:rFonts w:hint="eastAsia"/>
        </w:rPr>
        <w:t>外，</w:t>
      </w:r>
      <w:r>
        <w:rPr>
          <w:rFonts w:hint="eastAsia"/>
        </w:rPr>
        <w:t>本系统</w:t>
      </w:r>
      <w:r w:rsidR="006B73AA">
        <w:rPr>
          <w:rFonts w:hint="eastAsia"/>
        </w:rPr>
        <w:t>对用户提供的所有信息、数据保密，</w:t>
      </w:r>
      <w:r w:rsidR="006D4A58" w:rsidRPr="006D4A58">
        <w:rPr>
          <w:rFonts w:hint="eastAsia"/>
        </w:rPr>
        <w:t>确保不会不正当地</w:t>
      </w:r>
      <w:r w:rsidR="000B5614">
        <w:rPr>
          <w:rFonts w:hint="eastAsia"/>
        </w:rPr>
        <w:t>用于</w:t>
      </w:r>
      <w:r w:rsidR="000B5614" w:rsidRPr="006D4A58">
        <w:rPr>
          <w:rFonts w:hint="eastAsia"/>
        </w:rPr>
        <w:t>商业</w:t>
      </w:r>
      <w:r w:rsidR="000B5614">
        <w:rPr>
          <w:rFonts w:hint="eastAsia"/>
        </w:rPr>
        <w:t>用途</w:t>
      </w:r>
      <w:r w:rsidR="006D4A58" w:rsidRPr="006D4A58">
        <w:rPr>
          <w:rFonts w:hint="eastAsia"/>
        </w:rPr>
        <w:t>。</w:t>
      </w:r>
      <w:r w:rsidR="006D4A58">
        <w:rPr>
          <w:rFonts w:hint="eastAsia"/>
        </w:rPr>
        <w:lastRenderedPageBreak/>
        <w:t>本系统对</w:t>
      </w:r>
      <w:r w:rsidR="006D4A58" w:rsidRPr="006D4A58">
        <w:rPr>
          <w:rFonts w:hint="eastAsia"/>
        </w:rPr>
        <w:t>用户提供的数据信息具有使用权利，有权进行查询、检索和使用。</w:t>
      </w:r>
    </w:p>
    <w:p w14:paraId="38B96E74" w14:textId="0D478B76" w:rsidR="00CE68BD" w:rsidRDefault="00394EFE" w:rsidP="00CE68BD">
      <w:pPr>
        <w:ind w:firstLine="640"/>
      </w:pPr>
      <w:r>
        <w:t>6</w:t>
      </w:r>
      <w:r w:rsidR="00CE68BD">
        <w:rPr>
          <w:rFonts w:hint="eastAsia"/>
        </w:rPr>
        <w:t>.</w:t>
      </w:r>
      <w:r w:rsidRPr="00394EFE">
        <w:rPr>
          <w:rFonts w:hint="eastAsia"/>
        </w:rPr>
        <w:t xml:space="preserve"> </w:t>
      </w:r>
      <w:r w:rsidR="000B5614" w:rsidRPr="000B5614">
        <w:rPr>
          <w:rFonts w:hint="eastAsia"/>
        </w:rPr>
        <w:t>系统对直接、间接、偶然、特殊及继起的损害不负担责任，这些损害产生的原因包括并不仅限于不正当使用服务、非法使用服务或用户传送的信息有所变动等。</w:t>
      </w:r>
    </w:p>
    <w:p w14:paraId="3CCF22B2" w14:textId="77777777" w:rsidR="00394EFE" w:rsidRDefault="00394EFE" w:rsidP="00CE68BD">
      <w:pPr>
        <w:ind w:firstLine="640"/>
      </w:pPr>
      <w:r>
        <w:t>7</w:t>
      </w:r>
      <w:r w:rsidR="006D4A58">
        <w:t>.</w:t>
      </w:r>
      <w:r w:rsidRPr="00394EFE">
        <w:rPr>
          <w:rFonts w:hint="eastAsia"/>
        </w:rPr>
        <w:t>系统对涉及的境内</w:t>
      </w:r>
      <w:proofErr w:type="gramStart"/>
      <w:r w:rsidRPr="00394EFE">
        <w:rPr>
          <w:rFonts w:hint="eastAsia"/>
        </w:rPr>
        <w:t>外基础</w:t>
      </w:r>
      <w:proofErr w:type="gramEnd"/>
      <w:r w:rsidRPr="00394EFE">
        <w:rPr>
          <w:rFonts w:hint="eastAsia"/>
        </w:rPr>
        <w:t>电信运营商的移动通信网络的故障、覆盖范围限制、地震、不可抗力等其他非系统技术能力范围内的事因等造成的服务中断等问题不承担责任。</w:t>
      </w:r>
    </w:p>
    <w:p w14:paraId="7172D63C" w14:textId="0CBDF919" w:rsidR="00CE68BD" w:rsidRDefault="00394EFE" w:rsidP="00CE68BD">
      <w:pPr>
        <w:ind w:firstLine="640"/>
      </w:pPr>
      <w:r>
        <w:t>8</w:t>
      </w:r>
      <w:r w:rsidR="006D4A58">
        <w:t>.</w:t>
      </w:r>
      <w:r w:rsidRPr="00394EFE">
        <w:rPr>
          <w:rFonts w:hint="eastAsia"/>
        </w:rPr>
        <w:t>如用户违背了</w:t>
      </w:r>
      <w:r w:rsidR="006B73AA">
        <w:rPr>
          <w:rFonts w:hint="eastAsia"/>
        </w:rPr>
        <w:t>本协议</w:t>
      </w:r>
      <w:r w:rsidRPr="00394EFE">
        <w:rPr>
          <w:rFonts w:hint="eastAsia"/>
        </w:rPr>
        <w:t>服务条款的规定，</w:t>
      </w:r>
      <w:r w:rsidR="006B73AA">
        <w:rPr>
          <w:rFonts w:hint="eastAsia"/>
        </w:rPr>
        <w:t>本系统</w:t>
      </w:r>
      <w:r w:rsidRPr="00394EFE">
        <w:rPr>
          <w:rFonts w:hint="eastAsia"/>
        </w:rPr>
        <w:t>有权中断或者终止服务。</w:t>
      </w:r>
    </w:p>
    <w:p w14:paraId="5D91B840" w14:textId="77777777" w:rsidR="006B73AA" w:rsidRDefault="00394EFE" w:rsidP="00394EFE">
      <w:pPr>
        <w:ind w:firstLine="640"/>
      </w:pPr>
      <w:r>
        <w:t>9</w:t>
      </w:r>
      <w:r w:rsidR="006D4A58">
        <w:t>.</w:t>
      </w:r>
      <w:r w:rsidR="006B73AA">
        <w:t>本</w:t>
      </w:r>
      <w:r>
        <w:rPr>
          <w:rFonts w:hint="eastAsia"/>
        </w:rPr>
        <w:t>系统有权在必要时通过</w:t>
      </w:r>
      <w:r w:rsidR="006B73AA">
        <w:rPr>
          <w:rFonts w:hint="eastAsia"/>
        </w:rPr>
        <w:t>系统</w:t>
      </w:r>
      <w:r>
        <w:rPr>
          <w:rFonts w:hint="eastAsia"/>
        </w:rPr>
        <w:t>通知等合理方式修改</w:t>
      </w:r>
      <w:r w:rsidR="006B73AA">
        <w:rPr>
          <w:rFonts w:hint="eastAsia"/>
        </w:rPr>
        <w:t>本协议的</w:t>
      </w:r>
      <w:r>
        <w:rPr>
          <w:rFonts w:hint="eastAsia"/>
        </w:rPr>
        <w:t>服务条款。</w:t>
      </w:r>
      <w:r w:rsidR="006B73AA">
        <w:rPr>
          <w:rFonts w:hint="eastAsia"/>
        </w:rPr>
        <w:t>如用户不同意修改后的条款内容，有权停止使用本系统服务</w:t>
      </w:r>
      <w:r>
        <w:rPr>
          <w:rFonts w:hint="eastAsia"/>
        </w:rPr>
        <w:t>。</w:t>
      </w:r>
    </w:p>
    <w:p w14:paraId="3A566437" w14:textId="77777777" w:rsidR="00394EFE" w:rsidRDefault="00394EFE" w:rsidP="00394EFE">
      <w:pPr>
        <w:ind w:firstLine="640"/>
      </w:pPr>
      <w:r>
        <w:rPr>
          <w:rFonts w:hint="eastAsia"/>
        </w:rPr>
        <w:t>10</w:t>
      </w:r>
      <w:r w:rsidR="006D4A58">
        <w:t>.</w:t>
      </w:r>
      <w:r>
        <w:rPr>
          <w:rFonts w:hint="eastAsia"/>
        </w:rPr>
        <w:t>在法律允许的最大范围内，</w:t>
      </w:r>
      <w:r w:rsidR="006D4A58">
        <w:rPr>
          <w:rFonts w:hint="eastAsia"/>
        </w:rPr>
        <w:t>农业农村</w:t>
      </w:r>
      <w:r>
        <w:rPr>
          <w:rFonts w:hint="eastAsia"/>
        </w:rPr>
        <w:t>部农药检定所保留对本</w:t>
      </w:r>
      <w:r w:rsidR="006D4A58">
        <w:rPr>
          <w:rFonts w:hint="eastAsia"/>
        </w:rPr>
        <w:t>协议</w:t>
      </w:r>
      <w:r>
        <w:rPr>
          <w:rFonts w:hint="eastAsia"/>
        </w:rPr>
        <w:t>中服务条款的最终解释权。</w:t>
      </w:r>
    </w:p>
    <w:p w14:paraId="1F4F5A37" w14:textId="77777777" w:rsidR="006D4A58" w:rsidRDefault="006D4A58" w:rsidP="00394EFE">
      <w:pPr>
        <w:ind w:firstLine="640"/>
      </w:pPr>
    </w:p>
    <w:sectPr w:rsidR="006D4A58" w:rsidSect="00A43E87">
      <w:headerReference w:type="even" r:id="rId6"/>
      <w:headerReference w:type="default" r:id="rId7"/>
      <w:footerReference w:type="even" r:id="rId8"/>
      <w:footerReference w:type="default" r:id="rId9"/>
      <w:headerReference w:type="first" r:id="rId10"/>
      <w:footerReference w:type="firs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50103" w14:textId="77777777" w:rsidR="00211D33" w:rsidRDefault="00211D33" w:rsidP="000B5614">
      <w:pPr>
        <w:spacing w:line="240" w:lineRule="auto"/>
        <w:ind w:firstLine="640"/>
      </w:pPr>
      <w:r>
        <w:separator/>
      </w:r>
    </w:p>
  </w:endnote>
  <w:endnote w:type="continuationSeparator" w:id="0">
    <w:p w14:paraId="0D4B1C47" w14:textId="77777777" w:rsidR="00211D33" w:rsidRDefault="00211D33" w:rsidP="000B561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DE947" w14:textId="77777777" w:rsidR="000B5614" w:rsidRDefault="000B5614">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8F0EA" w14:textId="77777777" w:rsidR="000B5614" w:rsidRDefault="000B5614">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691F7" w14:textId="77777777" w:rsidR="000B5614" w:rsidRDefault="000B5614">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18BE8" w14:textId="77777777" w:rsidR="00211D33" w:rsidRDefault="00211D33" w:rsidP="000B5614">
      <w:pPr>
        <w:spacing w:line="240" w:lineRule="auto"/>
        <w:ind w:firstLine="640"/>
      </w:pPr>
      <w:r>
        <w:separator/>
      </w:r>
    </w:p>
  </w:footnote>
  <w:footnote w:type="continuationSeparator" w:id="0">
    <w:p w14:paraId="4AC04BC3" w14:textId="77777777" w:rsidR="00211D33" w:rsidRDefault="00211D33" w:rsidP="000B5614">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21765" w14:textId="77777777" w:rsidR="000B5614" w:rsidRDefault="000B5614">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56BBC" w14:textId="77777777" w:rsidR="000B5614" w:rsidRDefault="000B5614" w:rsidP="00CD5A10">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BD91D" w14:textId="77777777" w:rsidR="000B5614" w:rsidRDefault="000B5614">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AC"/>
    <w:rsid w:val="00011BAC"/>
    <w:rsid w:val="00042EE5"/>
    <w:rsid w:val="000B5459"/>
    <w:rsid w:val="000B5614"/>
    <w:rsid w:val="001579CD"/>
    <w:rsid w:val="00211D33"/>
    <w:rsid w:val="002372C5"/>
    <w:rsid w:val="00394EFE"/>
    <w:rsid w:val="004C1367"/>
    <w:rsid w:val="005D3D1B"/>
    <w:rsid w:val="00620059"/>
    <w:rsid w:val="006408E2"/>
    <w:rsid w:val="0064750C"/>
    <w:rsid w:val="006B73AA"/>
    <w:rsid w:val="006D4A58"/>
    <w:rsid w:val="006D6AC8"/>
    <w:rsid w:val="00812F9F"/>
    <w:rsid w:val="00837532"/>
    <w:rsid w:val="00936AAA"/>
    <w:rsid w:val="00A07991"/>
    <w:rsid w:val="00A43E87"/>
    <w:rsid w:val="00AC206F"/>
    <w:rsid w:val="00CD5A10"/>
    <w:rsid w:val="00CE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C2587"/>
  <w15:chartTrackingRefBased/>
  <w15:docId w15:val="{9918E74A-E53D-4AE5-9E9E-F3233A1D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9CD"/>
    <w:pPr>
      <w:widowControl w:val="0"/>
      <w:spacing w:line="360" w:lineRule="auto"/>
      <w:ind w:firstLineChars="200" w:firstLine="200"/>
      <w:jc w:val="both"/>
    </w:pPr>
    <w:rPr>
      <w:rFonts w:ascii="仿宋" w:eastAsia="仿宋_GB2312" w:hAnsi="仿宋"/>
      <w:sz w:val="32"/>
    </w:rPr>
  </w:style>
  <w:style w:type="paragraph" w:styleId="1">
    <w:name w:val="heading 1"/>
    <w:basedOn w:val="a"/>
    <w:next w:val="a"/>
    <w:link w:val="1Char"/>
    <w:uiPriority w:val="9"/>
    <w:qFormat/>
    <w:rsid w:val="00042EE5"/>
    <w:pPr>
      <w:keepLines/>
      <w:pageBreakBefore/>
      <w:spacing w:before="100" w:beforeAutospacing="1" w:after="100" w:afterAutospacing="1" w:line="240" w:lineRule="auto"/>
      <w:ind w:firstLineChars="0" w:firstLine="0"/>
      <w:jc w:val="center"/>
      <w:outlineLvl w:val="0"/>
    </w:pPr>
    <w:rPr>
      <w:rFonts w:ascii="黑体" w:eastAsia="黑体"/>
      <w:b/>
      <w:bCs/>
      <w:kern w:val="44"/>
      <w:sz w:val="36"/>
      <w:szCs w:val="44"/>
      <w:lang w:val="x-none" w:eastAsia="x-none"/>
    </w:rPr>
  </w:style>
  <w:style w:type="paragraph" w:styleId="3">
    <w:name w:val="heading 3"/>
    <w:basedOn w:val="a"/>
    <w:next w:val="a"/>
    <w:link w:val="3Char"/>
    <w:uiPriority w:val="9"/>
    <w:unhideWhenUsed/>
    <w:qFormat/>
    <w:rsid w:val="006408E2"/>
    <w:pPr>
      <w:keepNext/>
      <w:outlineLvl w:val="2"/>
    </w:pPr>
    <w:rPr>
      <w:rFonts w:ascii="楷体_GB2312" w:eastAsia="楷体_GB2312"/>
      <w:b/>
      <w:bCs/>
      <w:szCs w:val="32"/>
    </w:rPr>
  </w:style>
  <w:style w:type="paragraph" w:styleId="4">
    <w:name w:val="heading 4"/>
    <w:basedOn w:val="a"/>
    <w:next w:val="a"/>
    <w:link w:val="4Char"/>
    <w:uiPriority w:val="9"/>
    <w:unhideWhenUsed/>
    <w:qFormat/>
    <w:rsid w:val="00A07991"/>
    <w:pPr>
      <w:keepNext/>
      <w:keepLines/>
      <w:spacing w:line="240" w:lineRule="auto"/>
      <w:outlineLvl w:val="3"/>
    </w:pPr>
    <w:rPr>
      <w:rFonts w:ascii="Cambria" w:eastAsiaTheme="minorEastAsia" w:hAnsi="Cambria"/>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uiPriority w:val="9"/>
    <w:rsid w:val="00A07991"/>
    <w:rPr>
      <w:rFonts w:ascii="Cambria" w:hAnsi="Cambria"/>
      <w:b/>
      <w:bCs/>
      <w:sz w:val="28"/>
      <w:szCs w:val="28"/>
      <w:lang w:val="x-none" w:eastAsia="x-none"/>
    </w:rPr>
  </w:style>
  <w:style w:type="character" w:customStyle="1" w:styleId="3Char">
    <w:name w:val="标题 3 Char"/>
    <w:link w:val="3"/>
    <w:uiPriority w:val="9"/>
    <w:rsid w:val="006408E2"/>
    <w:rPr>
      <w:rFonts w:ascii="楷体_GB2312" w:eastAsia="楷体_GB2312" w:hAnsi="仿宋"/>
      <w:b/>
      <w:bCs/>
      <w:sz w:val="32"/>
      <w:szCs w:val="32"/>
    </w:rPr>
  </w:style>
  <w:style w:type="character" w:customStyle="1" w:styleId="1Char">
    <w:name w:val="标题 1 Char"/>
    <w:link w:val="1"/>
    <w:uiPriority w:val="9"/>
    <w:rsid w:val="00042EE5"/>
    <w:rPr>
      <w:rFonts w:ascii="黑体" w:eastAsia="黑体" w:hAnsi="仿宋"/>
      <w:b/>
      <w:bCs/>
      <w:kern w:val="44"/>
      <w:sz w:val="36"/>
      <w:szCs w:val="44"/>
      <w:lang w:val="x-none" w:eastAsia="x-none"/>
    </w:rPr>
  </w:style>
  <w:style w:type="table" w:styleId="10">
    <w:name w:val="Table Simple 1"/>
    <w:basedOn w:val="a1"/>
    <w:rsid w:val="00936AAA"/>
    <w:pPr>
      <w:widowControl w:val="0"/>
      <w:spacing w:beforeLines="10" w:before="10" w:afterLines="10" w:after="10"/>
      <w:jc w:val="center"/>
    </w:pPr>
    <w:rPr>
      <w:rFonts w:ascii="仿宋" w:eastAsia="仿宋" w:hAnsi="Times New Roman" w:cs="Times New Roman"/>
      <w:kern w:val="0"/>
      <w:szCs w:val="20"/>
    </w:rPr>
    <w:tblPr>
      <w:jc w:val="center"/>
      <w:tblBorders>
        <w:top w:val="single" w:sz="12" w:space="0" w:color="000000"/>
        <w:bottom w:val="single" w:sz="12" w:space="0" w:color="000000"/>
      </w:tblBorders>
    </w:tblPr>
    <w:trPr>
      <w:jc w:val="center"/>
    </w:trPr>
    <w:tcPr>
      <w:shd w:val="clear" w:color="auto" w:fill="auto"/>
      <w:vAlign w:val="center"/>
    </w:tcPr>
    <w:tblStylePr w:type="firstRow">
      <w:tblPr/>
      <w:trPr>
        <w:tblHeader/>
      </w:trPr>
      <w:tcPr>
        <w:tcBorders>
          <w:bottom w:val="single" w:sz="4" w:space="0" w:color="000000"/>
        </w:tcBorders>
      </w:tcPr>
    </w:tblStylePr>
    <w:tblStylePr w:type="lastRow">
      <w:tblPr/>
      <w:tcPr>
        <w:tcBorders>
          <w:top w:val="nil"/>
        </w:tcBorders>
        <w:shd w:val="clear" w:color="auto" w:fill="auto"/>
      </w:tcPr>
    </w:tblStylePr>
  </w:style>
  <w:style w:type="table" w:customStyle="1" w:styleId="a3">
    <w:name w:val="三线表"/>
    <w:basedOn w:val="a1"/>
    <w:rsid w:val="0064750C"/>
    <w:rPr>
      <w:rFonts w:ascii="Times New Roman" w:eastAsia="宋体" w:hAnsi="Times New Roman" w:cs="Times New Roman"/>
      <w:kern w:val="0"/>
      <w:sz w:val="20"/>
      <w:szCs w:val="20"/>
    </w:rPr>
    <w:tblPr>
      <w:tblInd w:w="0" w:type="nil"/>
      <w:tblBorders>
        <w:top w:val="single" w:sz="4" w:space="0" w:color="auto"/>
        <w:bottom w:val="single" w:sz="4" w:space="0" w:color="auto"/>
      </w:tblBorders>
    </w:tblPr>
    <w:tblStylePr w:type="firstRow">
      <w:tblPr/>
      <w:tcPr>
        <w:tcBorders>
          <w:top w:val="single" w:sz="12" w:space="0" w:color="auto"/>
          <w:bottom w:val="single" w:sz="12" w:space="0" w:color="auto"/>
        </w:tcBorders>
      </w:tcPr>
    </w:tblStylePr>
  </w:style>
  <w:style w:type="character" w:styleId="a4">
    <w:name w:val="annotation reference"/>
    <w:basedOn w:val="a0"/>
    <w:uiPriority w:val="99"/>
    <w:semiHidden/>
    <w:unhideWhenUsed/>
    <w:rsid w:val="005D3D1B"/>
    <w:rPr>
      <w:sz w:val="21"/>
      <w:szCs w:val="21"/>
    </w:rPr>
  </w:style>
  <w:style w:type="paragraph" w:styleId="a5">
    <w:name w:val="annotation text"/>
    <w:basedOn w:val="a"/>
    <w:link w:val="Char"/>
    <w:uiPriority w:val="99"/>
    <w:semiHidden/>
    <w:unhideWhenUsed/>
    <w:rsid w:val="005D3D1B"/>
    <w:pPr>
      <w:jc w:val="left"/>
    </w:pPr>
  </w:style>
  <w:style w:type="character" w:customStyle="1" w:styleId="Char">
    <w:name w:val="批注文字 Char"/>
    <w:basedOn w:val="a0"/>
    <w:link w:val="a5"/>
    <w:uiPriority w:val="99"/>
    <w:semiHidden/>
    <w:rsid w:val="005D3D1B"/>
    <w:rPr>
      <w:rFonts w:ascii="仿宋" w:eastAsia="仿宋_GB2312" w:hAnsi="仿宋"/>
      <w:sz w:val="32"/>
    </w:rPr>
  </w:style>
  <w:style w:type="paragraph" w:styleId="a6">
    <w:name w:val="annotation subject"/>
    <w:basedOn w:val="a5"/>
    <w:next w:val="a5"/>
    <w:link w:val="Char0"/>
    <w:uiPriority w:val="99"/>
    <w:semiHidden/>
    <w:unhideWhenUsed/>
    <w:rsid w:val="005D3D1B"/>
    <w:rPr>
      <w:b/>
      <w:bCs/>
    </w:rPr>
  </w:style>
  <w:style w:type="character" w:customStyle="1" w:styleId="Char0">
    <w:name w:val="批注主题 Char"/>
    <w:basedOn w:val="Char"/>
    <w:link w:val="a6"/>
    <w:uiPriority w:val="99"/>
    <w:semiHidden/>
    <w:rsid w:val="005D3D1B"/>
    <w:rPr>
      <w:rFonts w:ascii="仿宋" w:eastAsia="仿宋_GB2312" w:hAnsi="仿宋"/>
      <w:b/>
      <w:bCs/>
      <w:sz w:val="32"/>
    </w:rPr>
  </w:style>
  <w:style w:type="paragraph" w:styleId="a7">
    <w:name w:val="Balloon Text"/>
    <w:basedOn w:val="a"/>
    <w:link w:val="Char1"/>
    <w:uiPriority w:val="99"/>
    <w:semiHidden/>
    <w:unhideWhenUsed/>
    <w:rsid w:val="005D3D1B"/>
    <w:pPr>
      <w:spacing w:line="240" w:lineRule="auto"/>
    </w:pPr>
    <w:rPr>
      <w:sz w:val="18"/>
      <w:szCs w:val="18"/>
    </w:rPr>
  </w:style>
  <w:style w:type="character" w:customStyle="1" w:styleId="Char1">
    <w:name w:val="批注框文本 Char"/>
    <w:basedOn w:val="a0"/>
    <w:link w:val="a7"/>
    <w:uiPriority w:val="99"/>
    <w:semiHidden/>
    <w:rsid w:val="005D3D1B"/>
    <w:rPr>
      <w:rFonts w:ascii="仿宋" w:eastAsia="仿宋_GB2312" w:hAnsi="仿宋"/>
      <w:sz w:val="18"/>
      <w:szCs w:val="18"/>
    </w:rPr>
  </w:style>
  <w:style w:type="paragraph" w:styleId="a8">
    <w:name w:val="header"/>
    <w:basedOn w:val="a"/>
    <w:link w:val="Char2"/>
    <w:uiPriority w:val="99"/>
    <w:unhideWhenUsed/>
    <w:rsid w:val="000B561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8"/>
    <w:uiPriority w:val="99"/>
    <w:rsid w:val="000B5614"/>
    <w:rPr>
      <w:rFonts w:ascii="仿宋" w:eastAsia="仿宋_GB2312" w:hAnsi="仿宋"/>
      <w:sz w:val="18"/>
      <w:szCs w:val="18"/>
    </w:rPr>
  </w:style>
  <w:style w:type="paragraph" w:styleId="a9">
    <w:name w:val="footer"/>
    <w:basedOn w:val="a"/>
    <w:link w:val="Char3"/>
    <w:uiPriority w:val="99"/>
    <w:unhideWhenUsed/>
    <w:rsid w:val="000B5614"/>
    <w:pPr>
      <w:tabs>
        <w:tab w:val="center" w:pos="4153"/>
        <w:tab w:val="right" w:pos="8306"/>
      </w:tabs>
      <w:snapToGrid w:val="0"/>
      <w:spacing w:line="240" w:lineRule="auto"/>
      <w:jc w:val="left"/>
    </w:pPr>
    <w:rPr>
      <w:sz w:val="18"/>
      <w:szCs w:val="18"/>
    </w:rPr>
  </w:style>
  <w:style w:type="character" w:customStyle="1" w:styleId="Char3">
    <w:name w:val="页脚 Char"/>
    <w:basedOn w:val="a0"/>
    <w:link w:val="a9"/>
    <w:uiPriority w:val="99"/>
    <w:rsid w:val="000B5614"/>
    <w:rPr>
      <w:rFonts w:ascii="仿宋" w:eastAsia="仿宋_GB2312" w:hAnsi="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117</Words>
  <Characters>668</Characters>
  <Application>Microsoft Office Word</Application>
  <DocSecurity>0</DocSecurity>
  <Lines>5</Lines>
  <Paragraphs>1</Paragraphs>
  <ScaleCrop>false</ScaleCrop>
  <Company>ICAMA</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WangNing</dc:creator>
  <cp:keywords/>
  <dc:description/>
  <cp:lastModifiedBy>WangNing</cp:lastModifiedBy>
  <cp:revision>6</cp:revision>
  <dcterms:created xsi:type="dcterms:W3CDTF">2018-05-14T06:03:00Z</dcterms:created>
  <dcterms:modified xsi:type="dcterms:W3CDTF">2018-05-16T02:37:00Z</dcterms:modified>
</cp:coreProperties>
</file>